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03E" w:rsidRPr="0043003E" w:rsidRDefault="0043003E" w:rsidP="0043003E">
      <w:pPr>
        <w:shd w:val="clear" w:color="auto" w:fill="FFFFFF"/>
        <w:spacing w:before="120" w:after="120" w:line="354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</w:pPr>
      <w:r w:rsidRPr="0043003E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Сумма теологии</w:t>
      </w:r>
      <w:r w:rsidRPr="0043003E"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  <w:t>.</w:t>
      </w:r>
    </w:p>
    <w:p w:rsidR="00BC164A" w:rsidRPr="00BC164A" w:rsidRDefault="00BC164A" w:rsidP="00BC164A">
      <w:pPr>
        <w:shd w:val="clear" w:color="auto" w:fill="FFFFFF"/>
        <w:spacing w:before="120" w:after="120" w:line="354" w:lineRule="atLeast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b/>
          <w:bCs/>
          <w:color w:val="000000" w:themeColor="text1"/>
        </w:rPr>
        <w:t>Сумма теологии</w:t>
      </w:r>
      <w:r w:rsidRPr="00BC164A">
        <w:rPr>
          <w:rFonts w:ascii="Arial" w:eastAsia="Times New Roman" w:hAnsi="Arial" w:cs="Arial"/>
          <w:color w:val="000000" w:themeColor="text1"/>
        </w:rPr>
        <w:t> — трактат </w:t>
      </w:r>
      <w:hyperlink r:id="rId6" w:tooltip="Фома Аквинский" w:history="1">
        <w:r w:rsidRPr="00BC164A">
          <w:rPr>
            <w:rFonts w:ascii="Arial" w:eastAsia="Times New Roman" w:hAnsi="Arial" w:cs="Arial"/>
            <w:color w:val="000000" w:themeColor="text1"/>
          </w:rPr>
          <w:t>Фомы Аквинского</w:t>
        </w:r>
      </w:hyperlink>
      <w:r w:rsidRPr="00BC164A">
        <w:rPr>
          <w:rFonts w:ascii="Arial" w:eastAsia="Times New Roman" w:hAnsi="Arial" w:cs="Arial"/>
          <w:color w:val="000000" w:themeColor="text1"/>
        </w:rPr>
        <w:t xml:space="preserve">. Входит в число классических философских и богословских трудов, считается одним из образцов средневековой европейской мысли. </w:t>
      </w:r>
      <w:bookmarkStart w:id="0" w:name="_GoBack"/>
      <w:bookmarkEnd w:id="0"/>
      <w:r w:rsidRPr="00BC164A">
        <w:rPr>
          <w:rFonts w:ascii="Arial" w:eastAsia="Times New Roman" w:hAnsi="Arial" w:cs="Arial"/>
          <w:color w:val="000000" w:themeColor="text1"/>
        </w:rPr>
        <w:t>Состоит из трёх масштабных частей. Был начат в 1265 году и к моменту смерти автора (1274) не был завершён. Принятая в литературе сокращённая ссылка на название этого труда только по первому слову «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Summa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>» некорректна, поскольку в наследии Фомы есть и другой труд </w:t>
      </w:r>
      <w:hyperlink r:id="rId7" w:tooltip="Сумма (жанр)" w:history="1">
        <w:r w:rsidRPr="00BC164A">
          <w:rPr>
            <w:rFonts w:ascii="Arial" w:eastAsia="Times New Roman" w:hAnsi="Arial" w:cs="Arial"/>
            <w:color w:val="000000" w:themeColor="text1"/>
          </w:rPr>
          <w:t>в том же жанре</w:t>
        </w:r>
      </w:hyperlink>
      <w:r w:rsidRPr="00BC164A">
        <w:rPr>
          <w:rFonts w:ascii="Arial" w:eastAsia="Times New Roman" w:hAnsi="Arial" w:cs="Arial"/>
          <w:color w:val="000000" w:themeColor="text1"/>
        </w:rPr>
        <w:t> — «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Summa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contra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gentiles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>» («</w:t>
      </w:r>
      <w:hyperlink r:id="rId8" w:tooltip="Сумма против язычников (страница отсутствует)" w:history="1">
        <w:r w:rsidRPr="00BC164A">
          <w:rPr>
            <w:rFonts w:ascii="Arial" w:eastAsia="Times New Roman" w:hAnsi="Arial" w:cs="Arial"/>
            <w:color w:val="000000" w:themeColor="text1"/>
          </w:rPr>
          <w:t>Сумма против язычников</w:t>
        </w:r>
      </w:hyperlink>
      <w:r w:rsidRPr="00BC164A">
        <w:rPr>
          <w:rFonts w:ascii="Arial" w:eastAsia="Times New Roman" w:hAnsi="Arial" w:cs="Arial"/>
          <w:color w:val="000000" w:themeColor="text1"/>
        </w:rPr>
        <w:t xml:space="preserve">»). </w:t>
      </w:r>
      <w:proofErr w:type="gramStart"/>
      <w:r w:rsidRPr="00BC164A">
        <w:rPr>
          <w:rFonts w:ascii="Arial" w:eastAsia="Times New Roman" w:hAnsi="Arial" w:cs="Arial"/>
          <w:color w:val="000000" w:themeColor="text1"/>
        </w:rPr>
        <w:t>Последний</w:t>
      </w:r>
      <w:proofErr w:type="gramEnd"/>
      <w:r w:rsidRPr="00BC164A">
        <w:rPr>
          <w:rFonts w:ascii="Arial" w:eastAsia="Times New Roman" w:hAnsi="Arial" w:cs="Arial"/>
          <w:color w:val="000000" w:themeColor="text1"/>
        </w:rPr>
        <w:t xml:space="preserve"> считается прологом к «теологической» сумме. «Сумма теологии» — главный труд одного из 35 </w:t>
      </w:r>
      <w:hyperlink r:id="rId9" w:tooltip="Учитель Церкви" w:history="1">
        <w:r w:rsidRPr="00BC164A">
          <w:rPr>
            <w:rFonts w:ascii="Arial" w:eastAsia="Times New Roman" w:hAnsi="Arial" w:cs="Arial"/>
            <w:color w:val="000000" w:themeColor="text1"/>
          </w:rPr>
          <w:t>Учителей католической церкви</w:t>
        </w:r>
      </w:hyperlink>
      <w:r w:rsidRPr="00BC164A">
        <w:rPr>
          <w:rFonts w:ascii="Arial" w:eastAsia="Times New Roman" w:hAnsi="Arial" w:cs="Arial"/>
          <w:color w:val="000000" w:themeColor="text1"/>
        </w:rPr>
        <w:t>, чей вклад в </w:t>
      </w:r>
      <w:hyperlink r:id="rId10" w:tooltip="Теология" w:history="1">
        <w:r w:rsidRPr="00BC164A">
          <w:rPr>
            <w:rFonts w:ascii="Arial" w:eastAsia="Times New Roman" w:hAnsi="Arial" w:cs="Arial"/>
            <w:color w:val="000000" w:themeColor="text1"/>
          </w:rPr>
          <w:t>теологию</w:t>
        </w:r>
      </w:hyperlink>
      <w:r w:rsidRPr="00BC164A">
        <w:rPr>
          <w:rFonts w:ascii="Arial" w:eastAsia="Times New Roman" w:hAnsi="Arial" w:cs="Arial"/>
          <w:color w:val="000000" w:themeColor="text1"/>
        </w:rPr>
        <w:t> папа </w:t>
      </w:r>
      <w:hyperlink r:id="rId11" w:tooltip="Бенедикт XV" w:history="1">
        <w:r w:rsidRPr="00BC164A">
          <w:rPr>
            <w:rFonts w:ascii="Arial" w:eastAsia="Times New Roman" w:hAnsi="Arial" w:cs="Arial"/>
            <w:color w:val="000000" w:themeColor="text1"/>
          </w:rPr>
          <w:t xml:space="preserve">Бенедикт </w:t>
        </w:r>
        <w:proofErr w:type="spellStart"/>
        <w:r w:rsidRPr="00BC164A">
          <w:rPr>
            <w:rFonts w:ascii="Arial" w:eastAsia="Times New Roman" w:hAnsi="Arial" w:cs="Arial"/>
            <w:color w:val="000000" w:themeColor="text1"/>
          </w:rPr>
          <w:t>XV</w:t>
        </w:r>
      </w:hyperlink>
      <w:r w:rsidRPr="00BC164A">
        <w:rPr>
          <w:rFonts w:ascii="Arial" w:eastAsia="Times New Roman" w:hAnsi="Arial" w:cs="Arial"/>
          <w:color w:val="000000" w:themeColor="text1"/>
        </w:rPr>
        <w:t>охарактеризовал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 xml:space="preserve"> словами: «Церковь провозгласила доктрину Фомы Аквинского своей доктриной»</w:t>
      </w:r>
    </w:p>
    <w:p w:rsidR="00BC164A" w:rsidRPr="00BC164A" w:rsidRDefault="00BC164A" w:rsidP="00BC164A">
      <w:pPr>
        <w:shd w:val="clear" w:color="auto" w:fill="FFFFFF"/>
        <w:spacing w:before="120" w:after="120" w:line="354" w:lineRule="atLeast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color w:val="000000" w:themeColor="text1"/>
        </w:rPr>
        <w:t>«Сумма теологии» известна также изложенными там пятью доказательствами существования Бога (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fldChar w:fldCharType="begin"/>
      </w:r>
      <w:r w:rsidRPr="00BC164A">
        <w:rPr>
          <w:rFonts w:ascii="Arial" w:eastAsia="Times New Roman" w:hAnsi="Arial" w:cs="Arial"/>
          <w:color w:val="000000" w:themeColor="text1"/>
        </w:rPr>
        <w:instrText xml:space="preserve"> HYPERLINK "https://en.wikipedia.org/wiki/Quinque_viae" \o "en:Quinque viae" </w:instrText>
      </w:r>
      <w:r w:rsidRPr="00BC164A">
        <w:rPr>
          <w:rFonts w:ascii="Arial" w:eastAsia="Times New Roman" w:hAnsi="Arial" w:cs="Arial"/>
          <w:color w:val="000000" w:themeColor="text1"/>
        </w:rPr>
        <w:fldChar w:fldCharType="separate"/>
      </w:r>
      <w:r w:rsidRPr="00BC164A">
        <w:rPr>
          <w:rFonts w:ascii="Arial" w:eastAsia="Times New Roman" w:hAnsi="Arial" w:cs="Arial"/>
          <w:color w:val="000000" w:themeColor="text1"/>
        </w:rPr>
        <w:t>viae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quinque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fldChar w:fldCharType="end"/>
      </w:r>
      <w:r w:rsidRPr="00BC164A">
        <w:rPr>
          <w:rFonts w:ascii="Arial" w:eastAsia="Times New Roman" w:hAnsi="Arial" w:cs="Arial"/>
          <w:color w:val="000000" w:themeColor="text1"/>
        </w:rPr>
        <w:t xml:space="preserve">). По первоначальному своему замыслу Фома Аквинский полагал составить лишь «руководство для начинающих», в котором под одной обложкой было бы сосредоточено </w:t>
      </w:r>
      <w:proofErr w:type="gramStart"/>
      <w:r w:rsidRPr="00BC164A">
        <w:rPr>
          <w:rFonts w:ascii="Arial" w:eastAsia="Times New Roman" w:hAnsi="Arial" w:cs="Arial"/>
          <w:color w:val="000000" w:themeColor="text1"/>
        </w:rPr>
        <w:t>изложение</w:t>
      </w:r>
      <w:proofErr w:type="gramEnd"/>
      <w:r w:rsidRPr="00BC164A">
        <w:rPr>
          <w:rFonts w:ascii="Arial" w:eastAsia="Times New Roman" w:hAnsi="Arial" w:cs="Arial"/>
          <w:color w:val="000000" w:themeColor="text1"/>
        </w:rPr>
        <w:t xml:space="preserve"> и рассмотрение всех основных богословских учений своего времени. Фактически, теолог составил фундаментальный свод практически всех проблем христианского богословия на Западе, которые подве</w:t>
      </w:r>
      <w:proofErr w:type="gramStart"/>
      <w:r w:rsidRPr="00BC164A">
        <w:rPr>
          <w:rFonts w:ascii="Arial" w:eastAsia="Times New Roman" w:hAnsi="Arial" w:cs="Arial"/>
          <w:color w:val="000000" w:themeColor="text1"/>
        </w:rPr>
        <w:t>рг скр</w:t>
      </w:r>
      <w:proofErr w:type="gramEnd"/>
      <w:r w:rsidRPr="00BC164A">
        <w:rPr>
          <w:rFonts w:ascii="Arial" w:eastAsia="Times New Roman" w:hAnsi="Arial" w:cs="Arial"/>
          <w:color w:val="000000" w:themeColor="text1"/>
        </w:rPr>
        <w:t>упулёзному </w:t>
      </w:r>
      <w:hyperlink r:id="rId12" w:tooltip="Схоластика" w:history="1">
        <w:r w:rsidRPr="00BC164A">
          <w:rPr>
            <w:rFonts w:ascii="Arial" w:eastAsia="Times New Roman" w:hAnsi="Arial" w:cs="Arial"/>
            <w:color w:val="000000" w:themeColor="text1"/>
          </w:rPr>
          <w:t>схоластическому</w:t>
        </w:r>
      </w:hyperlink>
      <w:r w:rsidRPr="00BC164A">
        <w:rPr>
          <w:rFonts w:ascii="Arial" w:eastAsia="Times New Roman" w:hAnsi="Arial" w:cs="Arial"/>
          <w:color w:val="000000" w:themeColor="text1"/>
        </w:rPr>
        <w:t xml:space="preserve"> анализу. На протяжении всей книги 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Аквинат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 xml:space="preserve"> неоднократно цитирует </w:t>
      </w:r>
      <w:hyperlink r:id="rId13" w:tooltip="Августин Блаженный" w:history="1">
        <w:r w:rsidRPr="00BC164A">
          <w:rPr>
            <w:rFonts w:ascii="Arial" w:eastAsia="Times New Roman" w:hAnsi="Arial" w:cs="Arial"/>
            <w:color w:val="000000" w:themeColor="text1"/>
          </w:rPr>
          <w:t>Августина Блаженного</w:t>
        </w:r>
      </w:hyperlink>
      <w:r w:rsidRPr="00BC164A">
        <w:rPr>
          <w:rFonts w:ascii="Arial" w:eastAsia="Times New Roman" w:hAnsi="Arial" w:cs="Arial"/>
          <w:color w:val="000000" w:themeColor="text1"/>
        </w:rPr>
        <w:t>, </w:t>
      </w:r>
      <w:hyperlink r:id="rId14" w:tooltip="Аристотель" w:history="1">
        <w:r w:rsidRPr="00BC164A">
          <w:rPr>
            <w:rFonts w:ascii="Arial" w:eastAsia="Times New Roman" w:hAnsi="Arial" w:cs="Arial"/>
            <w:color w:val="000000" w:themeColor="text1"/>
          </w:rPr>
          <w:t>Аристотеля</w:t>
        </w:r>
      </w:hyperlink>
      <w:r w:rsidRPr="00BC164A">
        <w:rPr>
          <w:rFonts w:ascii="Arial" w:eastAsia="Times New Roman" w:hAnsi="Arial" w:cs="Arial"/>
          <w:color w:val="000000" w:themeColor="text1"/>
        </w:rPr>
        <w:t> и многих других христианских, еврейских, арабских и языческих мыслителей.</w:t>
      </w:r>
    </w:p>
    <w:p w:rsidR="00BC164A" w:rsidRPr="00BC164A" w:rsidRDefault="00BC164A" w:rsidP="00BC164A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 w:themeColor="text1"/>
          <w:sz w:val="36"/>
          <w:szCs w:val="36"/>
        </w:rPr>
      </w:pPr>
      <w:r w:rsidRPr="00BC164A">
        <w:rPr>
          <w:rFonts w:ascii="Georgia" w:eastAsia="Times New Roman" w:hAnsi="Georgia" w:cs="Times New Roman"/>
          <w:color w:val="000000" w:themeColor="text1"/>
          <w:sz w:val="36"/>
          <w:szCs w:val="36"/>
        </w:rPr>
        <w:t>История написания и публикаций</w:t>
      </w:r>
    </w:p>
    <w:p w:rsidR="00BC164A" w:rsidRPr="00BC164A" w:rsidRDefault="00BC164A" w:rsidP="00BC164A">
      <w:pPr>
        <w:shd w:val="clear" w:color="auto" w:fill="FFFFFF"/>
        <w:spacing w:before="120" w:after="120" w:line="354" w:lineRule="atLeast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color w:val="000000" w:themeColor="text1"/>
        </w:rPr>
        <w:t>Трактат стал очень популярен уже с первых его изданий. Благодаря его «целевой направленности» на широкую аудиторию студентов-богословов, количество сделанных в средние века «рукописных копий… едва ли поддается учёту».</w:t>
      </w:r>
    </w:p>
    <w:p w:rsidR="00BC164A" w:rsidRPr="00BC164A" w:rsidRDefault="00BC164A" w:rsidP="00BC164A">
      <w:pPr>
        <w:shd w:val="clear" w:color="auto" w:fill="FFFFFF"/>
        <w:spacing w:before="120" w:after="120" w:line="354" w:lineRule="atLeast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color w:val="000000" w:themeColor="text1"/>
        </w:rPr>
        <w:t>Первый книжный оттиск появился в </w:t>
      </w:r>
      <w:hyperlink r:id="rId15" w:tooltip="1467 год" w:history="1">
        <w:r w:rsidRPr="00BC164A">
          <w:rPr>
            <w:rFonts w:ascii="Arial" w:eastAsia="Times New Roman" w:hAnsi="Arial" w:cs="Arial"/>
            <w:color w:val="000000" w:themeColor="text1"/>
          </w:rPr>
          <w:t>1467 году</w:t>
        </w:r>
      </w:hyperlink>
      <w:r w:rsidRPr="00BC164A">
        <w:rPr>
          <w:rFonts w:ascii="Arial" w:eastAsia="Times New Roman" w:hAnsi="Arial" w:cs="Arial"/>
          <w:color w:val="000000" w:themeColor="text1"/>
        </w:rPr>
        <w:t>, в городе </w:t>
      </w:r>
      <w:hyperlink r:id="rId16" w:tooltip="Майнц" w:history="1">
        <w:r w:rsidRPr="00BC164A">
          <w:rPr>
            <w:rFonts w:ascii="Arial" w:eastAsia="Times New Roman" w:hAnsi="Arial" w:cs="Arial"/>
            <w:color w:val="000000" w:themeColor="text1"/>
          </w:rPr>
          <w:t>Майнце</w:t>
        </w:r>
      </w:hyperlink>
      <w:r w:rsidRPr="00BC164A">
        <w:rPr>
          <w:rFonts w:ascii="Arial" w:eastAsia="Times New Roman" w:hAnsi="Arial" w:cs="Arial"/>
          <w:color w:val="000000" w:themeColor="text1"/>
        </w:rPr>
        <w:t>. Правда, издатель Петер Шеффер отпечатал не весь манускрипт, а лишь его часть, именуемую по традиции «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Secunda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secundae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>» (см. ниже раздел «Структура»). Первое полное издание увидело свет в </w:t>
      </w:r>
      <w:hyperlink r:id="rId17" w:tooltip="1485 год" w:history="1">
        <w:r w:rsidRPr="00BC164A">
          <w:rPr>
            <w:rFonts w:ascii="Arial" w:eastAsia="Times New Roman" w:hAnsi="Arial" w:cs="Arial"/>
            <w:color w:val="000000" w:themeColor="text1"/>
          </w:rPr>
          <w:t>1485 году</w:t>
        </w:r>
      </w:hyperlink>
      <w:r w:rsidRPr="00BC164A">
        <w:rPr>
          <w:rFonts w:ascii="Arial" w:eastAsia="Times New Roman" w:hAnsi="Arial" w:cs="Arial"/>
          <w:color w:val="000000" w:themeColor="text1"/>
        </w:rPr>
        <w:t> в </w:t>
      </w:r>
      <w:hyperlink r:id="rId18" w:tooltip="Базель" w:history="1">
        <w:r w:rsidRPr="00BC164A">
          <w:rPr>
            <w:rFonts w:ascii="Arial" w:eastAsia="Times New Roman" w:hAnsi="Arial" w:cs="Arial"/>
            <w:color w:val="000000" w:themeColor="text1"/>
          </w:rPr>
          <w:t>Базеле</w:t>
        </w:r>
      </w:hyperlink>
      <w:r w:rsidRPr="00BC164A">
        <w:rPr>
          <w:rFonts w:ascii="Arial" w:eastAsia="Times New Roman" w:hAnsi="Arial" w:cs="Arial"/>
          <w:color w:val="000000" w:themeColor="text1"/>
        </w:rPr>
        <w:t>.</w:t>
      </w:r>
    </w:p>
    <w:p w:rsidR="00BC164A" w:rsidRPr="00BC164A" w:rsidRDefault="00BC164A" w:rsidP="00BC164A">
      <w:pPr>
        <w:shd w:val="clear" w:color="auto" w:fill="FFFFFF"/>
        <w:spacing w:before="120" w:after="120" w:line="354" w:lineRule="atLeast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color w:val="000000" w:themeColor="text1"/>
        </w:rPr>
        <w:t>Ещё в </w:t>
      </w:r>
      <w:hyperlink r:id="rId19" w:tooltip="1324 год" w:history="1">
        <w:r w:rsidRPr="00BC164A">
          <w:rPr>
            <w:rFonts w:ascii="Arial" w:eastAsia="Times New Roman" w:hAnsi="Arial" w:cs="Arial"/>
            <w:color w:val="000000" w:themeColor="text1"/>
          </w:rPr>
          <w:t>1324 году</w:t>
        </w:r>
      </w:hyperlink>
      <w:r w:rsidRPr="00BC164A">
        <w:rPr>
          <w:rFonts w:ascii="Arial" w:eastAsia="Times New Roman" w:hAnsi="Arial" w:cs="Arial"/>
          <w:color w:val="000000" w:themeColor="text1"/>
        </w:rPr>
        <w:t> папа римский </w:t>
      </w:r>
      <w:hyperlink r:id="rId20" w:tooltip="Иоанн XXII" w:history="1">
        <w:r w:rsidRPr="00BC164A">
          <w:rPr>
            <w:rFonts w:ascii="Arial" w:eastAsia="Times New Roman" w:hAnsi="Arial" w:cs="Arial"/>
            <w:color w:val="000000" w:themeColor="text1"/>
          </w:rPr>
          <w:t>Иоанн XXII</w:t>
        </w:r>
      </w:hyperlink>
      <w:r w:rsidRPr="00BC164A">
        <w:rPr>
          <w:rFonts w:ascii="Arial" w:eastAsia="Times New Roman" w:hAnsi="Arial" w:cs="Arial"/>
          <w:color w:val="000000" w:themeColor="text1"/>
        </w:rPr>
        <w:t> в </w:t>
      </w:r>
      <w:hyperlink r:id="rId21" w:tooltip="Авиньон" w:history="1">
        <w:r w:rsidRPr="00BC164A">
          <w:rPr>
            <w:rFonts w:ascii="Arial" w:eastAsia="Times New Roman" w:hAnsi="Arial" w:cs="Arial"/>
            <w:color w:val="000000" w:themeColor="text1"/>
          </w:rPr>
          <w:t>Авиньоне</w:t>
        </w:r>
      </w:hyperlink>
      <w:r w:rsidRPr="00BC164A">
        <w:rPr>
          <w:rFonts w:ascii="Arial" w:eastAsia="Times New Roman" w:hAnsi="Arial" w:cs="Arial"/>
          <w:color w:val="000000" w:themeColor="text1"/>
        </w:rPr>
        <w:t xml:space="preserve"> причислил Фому Аквинского к лику святых. </w:t>
      </w:r>
      <w:proofErr w:type="gramStart"/>
      <w:r w:rsidRPr="00BC164A">
        <w:rPr>
          <w:rFonts w:ascii="Arial" w:eastAsia="Times New Roman" w:hAnsi="Arial" w:cs="Arial"/>
          <w:color w:val="000000" w:themeColor="text1"/>
        </w:rPr>
        <w:t>Однако непосредственное участие </w:t>
      </w:r>
      <w:hyperlink r:id="rId22" w:tooltip="Святой Престол" w:history="1">
        <w:r w:rsidRPr="00BC164A">
          <w:rPr>
            <w:rFonts w:ascii="Arial" w:eastAsia="Times New Roman" w:hAnsi="Arial" w:cs="Arial"/>
            <w:color w:val="000000" w:themeColor="text1"/>
          </w:rPr>
          <w:t>Святого Престола</w:t>
        </w:r>
      </w:hyperlink>
      <w:r w:rsidRPr="00BC164A">
        <w:rPr>
          <w:rFonts w:ascii="Arial" w:eastAsia="Times New Roman" w:hAnsi="Arial" w:cs="Arial"/>
          <w:color w:val="000000" w:themeColor="text1"/>
        </w:rPr>
        <w:t> в издании академически выверенных трудов философа, могущих быть использованными в качестве единой отправной точки для ссылок, начинается лишь со второй половины </w:t>
      </w:r>
      <w:hyperlink r:id="rId23" w:tooltip="XVI век" w:history="1">
        <w:r w:rsidRPr="00BC164A">
          <w:rPr>
            <w:rFonts w:ascii="Arial" w:eastAsia="Times New Roman" w:hAnsi="Arial" w:cs="Arial"/>
            <w:color w:val="000000" w:themeColor="text1"/>
          </w:rPr>
          <w:t>XVI века</w:t>
        </w:r>
      </w:hyperlink>
      <w:r w:rsidRPr="00BC164A">
        <w:rPr>
          <w:rFonts w:ascii="Arial" w:eastAsia="Times New Roman" w:hAnsi="Arial" w:cs="Arial"/>
          <w:color w:val="000000" w:themeColor="text1"/>
        </w:rPr>
        <w:t>, а точнее, с того момента, как в новом издании 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fldChar w:fldCharType="begin"/>
      </w:r>
      <w:r w:rsidRPr="00BC164A">
        <w:rPr>
          <w:rFonts w:ascii="Arial" w:eastAsia="Times New Roman" w:hAnsi="Arial" w:cs="Arial"/>
          <w:color w:val="000000" w:themeColor="text1"/>
        </w:rPr>
        <w:instrText xml:space="preserve"> HYPERLINK "https://ru.wikipedia.org/wiki/%D0%91%D1%80%D0%B5%D0%B2%D0%B8%D0%B0%D1%80%D0%B8%D0%B9" \o "Бревиарий" </w:instrText>
      </w:r>
      <w:r w:rsidRPr="00BC164A">
        <w:rPr>
          <w:rFonts w:ascii="Arial" w:eastAsia="Times New Roman" w:hAnsi="Arial" w:cs="Arial"/>
          <w:color w:val="000000" w:themeColor="text1"/>
        </w:rPr>
        <w:fldChar w:fldCharType="separate"/>
      </w:r>
      <w:r w:rsidRPr="00BC164A">
        <w:rPr>
          <w:rFonts w:ascii="Arial" w:eastAsia="Times New Roman" w:hAnsi="Arial" w:cs="Arial"/>
          <w:color w:val="000000" w:themeColor="text1"/>
        </w:rPr>
        <w:t>Бревиария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fldChar w:fldCharType="end"/>
      </w:r>
      <w:r w:rsidRPr="00BC164A">
        <w:rPr>
          <w:rFonts w:ascii="Arial" w:eastAsia="Times New Roman" w:hAnsi="Arial" w:cs="Arial"/>
          <w:color w:val="000000" w:themeColor="text1"/>
        </w:rPr>
        <w:t> на </w:t>
      </w:r>
      <w:hyperlink r:id="rId24" w:tooltip="1568 год" w:history="1">
        <w:r w:rsidRPr="00BC164A">
          <w:rPr>
            <w:rFonts w:ascii="Arial" w:eastAsia="Times New Roman" w:hAnsi="Arial" w:cs="Arial"/>
            <w:color w:val="000000" w:themeColor="text1"/>
          </w:rPr>
          <w:t>1568 год</w:t>
        </w:r>
      </w:hyperlink>
      <w:r w:rsidRPr="00BC164A">
        <w:rPr>
          <w:rFonts w:ascii="Arial" w:eastAsia="Times New Roman" w:hAnsi="Arial" w:cs="Arial"/>
          <w:color w:val="000000" w:themeColor="text1"/>
        </w:rPr>
        <w:t> папа </w:t>
      </w:r>
      <w:hyperlink r:id="rId25" w:tooltip="Пий V" w:history="1">
        <w:r w:rsidRPr="00BC164A">
          <w:rPr>
            <w:rFonts w:ascii="Arial" w:eastAsia="Times New Roman" w:hAnsi="Arial" w:cs="Arial"/>
            <w:color w:val="000000" w:themeColor="text1"/>
          </w:rPr>
          <w:t>Пий V</w:t>
        </w:r>
      </w:hyperlink>
      <w:r w:rsidRPr="00BC164A">
        <w:rPr>
          <w:rFonts w:ascii="Arial" w:eastAsia="Times New Roman" w:hAnsi="Arial" w:cs="Arial"/>
          <w:color w:val="000000" w:themeColor="text1"/>
        </w:rPr>
        <w:t xml:space="preserve"> впервые включил в 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число</w:t>
      </w:r>
      <w:hyperlink r:id="rId26" w:tooltip="Учитель Церкви" w:history="1">
        <w:r w:rsidRPr="00BC164A">
          <w:rPr>
            <w:rFonts w:ascii="Arial" w:eastAsia="Times New Roman" w:hAnsi="Arial" w:cs="Arial"/>
            <w:color w:val="000000" w:themeColor="text1"/>
          </w:rPr>
          <w:t>святых</w:t>
        </w:r>
        <w:proofErr w:type="spellEnd"/>
        <w:r w:rsidRPr="00BC164A">
          <w:rPr>
            <w:rFonts w:ascii="Arial" w:eastAsia="Times New Roman" w:hAnsi="Arial" w:cs="Arial"/>
            <w:color w:val="000000" w:themeColor="text1"/>
          </w:rPr>
          <w:t xml:space="preserve"> Учителей Церкви</w:t>
        </w:r>
      </w:hyperlink>
      <w:r w:rsidRPr="00BC164A">
        <w:rPr>
          <w:rFonts w:ascii="Arial" w:eastAsia="Times New Roman" w:hAnsi="Arial" w:cs="Arial"/>
          <w:color w:val="000000" w:themeColor="text1"/>
        </w:rPr>
        <w:t> Фому Аквинского — вместе с </w:t>
      </w:r>
      <w:hyperlink r:id="rId27" w:tooltip="Иоанн Креститель" w:history="1">
        <w:r w:rsidRPr="00BC164A">
          <w:rPr>
            <w:rFonts w:ascii="Arial" w:eastAsia="Times New Roman" w:hAnsi="Arial" w:cs="Arial"/>
            <w:color w:val="000000" w:themeColor="text1"/>
          </w:rPr>
          <w:t>Иоанном Крестителем</w:t>
        </w:r>
      </w:hyperlink>
      <w:r w:rsidRPr="00BC164A">
        <w:rPr>
          <w:rFonts w:ascii="Arial" w:eastAsia="Times New Roman" w:hAnsi="Arial" w:cs="Arial"/>
          <w:color w:val="000000" w:themeColor="text1"/>
        </w:rPr>
        <w:t>, </w:t>
      </w:r>
      <w:hyperlink r:id="rId28" w:tooltip="Василий Великий" w:history="1">
        <w:r w:rsidRPr="00BC164A">
          <w:rPr>
            <w:rFonts w:ascii="Arial" w:eastAsia="Times New Roman" w:hAnsi="Arial" w:cs="Arial"/>
            <w:color w:val="000000" w:themeColor="text1"/>
          </w:rPr>
          <w:t>Василием Великим</w:t>
        </w:r>
      </w:hyperlink>
      <w:r w:rsidRPr="00BC164A">
        <w:rPr>
          <w:rFonts w:ascii="Arial" w:eastAsia="Times New Roman" w:hAnsi="Arial" w:cs="Arial"/>
          <w:color w:val="000000" w:themeColor="text1"/>
        </w:rPr>
        <w:t>, </w:t>
      </w:r>
      <w:hyperlink r:id="rId29" w:tooltip="Григорий Богослов" w:history="1">
        <w:r w:rsidRPr="00BC164A">
          <w:rPr>
            <w:rFonts w:ascii="Arial" w:eastAsia="Times New Roman" w:hAnsi="Arial" w:cs="Arial"/>
            <w:color w:val="000000" w:themeColor="text1"/>
          </w:rPr>
          <w:t>Григорием</w:t>
        </w:r>
        <w:proofErr w:type="gramEnd"/>
        <w:r w:rsidRPr="00BC164A">
          <w:rPr>
            <w:rFonts w:ascii="Arial" w:eastAsia="Times New Roman" w:hAnsi="Arial" w:cs="Arial"/>
            <w:color w:val="000000" w:themeColor="text1"/>
          </w:rPr>
          <w:t xml:space="preserve"> Богословом</w:t>
        </w:r>
      </w:hyperlink>
      <w:r w:rsidRPr="00BC164A">
        <w:rPr>
          <w:rFonts w:ascii="Arial" w:eastAsia="Times New Roman" w:hAnsi="Arial" w:cs="Arial"/>
          <w:color w:val="000000" w:themeColor="text1"/>
        </w:rPr>
        <w:t>, </w:t>
      </w:r>
      <w:hyperlink r:id="rId30" w:tooltip="Афанасий Великий" w:history="1">
        <w:r w:rsidRPr="00BC164A">
          <w:rPr>
            <w:rFonts w:ascii="Arial" w:eastAsia="Times New Roman" w:hAnsi="Arial" w:cs="Arial"/>
            <w:color w:val="000000" w:themeColor="text1"/>
          </w:rPr>
          <w:t>Афанасием Великим</w:t>
        </w:r>
      </w:hyperlink>
      <w:r w:rsidRPr="00BC164A">
        <w:rPr>
          <w:rFonts w:ascii="Arial" w:eastAsia="Times New Roman" w:hAnsi="Arial" w:cs="Arial"/>
          <w:color w:val="000000" w:themeColor="text1"/>
        </w:rPr>
        <w:t> и </w:t>
      </w:r>
      <w:hyperlink r:id="rId31" w:tooltip="Святой Бонавентура" w:history="1">
        <w:r w:rsidRPr="00BC164A">
          <w:rPr>
            <w:rFonts w:ascii="Arial" w:eastAsia="Times New Roman" w:hAnsi="Arial" w:cs="Arial"/>
            <w:color w:val="000000" w:themeColor="text1"/>
          </w:rPr>
          <w:t xml:space="preserve">Святым </w:t>
        </w:r>
        <w:proofErr w:type="spellStart"/>
        <w:r w:rsidRPr="00BC164A">
          <w:rPr>
            <w:rFonts w:ascii="Arial" w:eastAsia="Times New Roman" w:hAnsi="Arial" w:cs="Arial"/>
            <w:color w:val="000000" w:themeColor="text1"/>
          </w:rPr>
          <w:t>Бонавентурой</w:t>
        </w:r>
        <w:proofErr w:type="spellEnd"/>
      </w:hyperlink>
      <w:r w:rsidRPr="00BC164A">
        <w:rPr>
          <w:rFonts w:ascii="Arial" w:eastAsia="Times New Roman" w:hAnsi="Arial" w:cs="Arial"/>
          <w:color w:val="000000" w:themeColor="text1"/>
        </w:rPr>
        <w:t xml:space="preserve">. Два года спустя, в 1570 году в Риме, в рамках полного собрания сочинений 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Аквината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>, вышло первое такое издание, именуемое «</w:t>
      </w:r>
      <w:proofErr w:type="spellStart"/>
      <w:r w:rsidRPr="00BC164A">
        <w:rPr>
          <w:rFonts w:ascii="Arial" w:eastAsia="Times New Roman" w:hAnsi="Arial" w:cs="Arial"/>
          <w:b/>
          <w:bCs/>
          <w:color w:val="000000" w:themeColor="text1"/>
        </w:rPr>
        <w:t>Piana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 xml:space="preserve">». В 1882 году по </w:t>
      </w:r>
      <w:r w:rsidRPr="00BC164A">
        <w:rPr>
          <w:rFonts w:ascii="Arial" w:eastAsia="Times New Roman" w:hAnsi="Arial" w:cs="Arial"/>
          <w:color w:val="000000" w:themeColor="text1"/>
        </w:rPr>
        <w:lastRenderedPageBreak/>
        <w:t>повелению </w:t>
      </w:r>
      <w:hyperlink r:id="rId32" w:tooltip="Лев XIII" w:history="1">
        <w:r w:rsidRPr="00BC164A">
          <w:rPr>
            <w:rFonts w:ascii="Arial" w:eastAsia="Times New Roman" w:hAnsi="Arial" w:cs="Arial"/>
            <w:color w:val="000000" w:themeColor="text1"/>
          </w:rPr>
          <w:t>Льва XIII</w:t>
        </w:r>
      </w:hyperlink>
      <w:r w:rsidRPr="00BC164A">
        <w:rPr>
          <w:rFonts w:ascii="Arial" w:eastAsia="Times New Roman" w:hAnsi="Arial" w:cs="Arial"/>
          <w:color w:val="000000" w:themeColor="text1"/>
        </w:rPr>
        <w:t> было напечатано новое издание, называемое в библиографии по имени папы — «</w:t>
      </w:r>
      <w:proofErr w:type="spellStart"/>
      <w:r w:rsidRPr="00BC164A">
        <w:rPr>
          <w:rFonts w:ascii="Arial" w:eastAsia="Times New Roman" w:hAnsi="Arial" w:cs="Arial"/>
          <w:b/>
          <w:bCs/>
          <w:color w:val="000000" w:themeColor="text1"/>
        </w:rPr>
        <w:t>Leonina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>». В это издание «Суммы теологии» были включены и сопроводительные комментарии </w:t>
      </w:r>
      <w:hyperlink r:id="rId33" w:tooltip="Фома Иаков Каетан" w:history="1">
        <w:r w:rsidRPr="00BC164A">
          <w:rPr>
            <w:rFonts w:ascii="Arial" w:eastAsia="Times New Roman" w:hAnsi="Arial" w:cs="Arial"/>
            <w:color w:val="000000" w:themeColor="text1"/>
          </w:rPr>
          <w:t xml:space="preserve">Фомы де </w:t>
        </w:r>
        <w:proofErr w:type="spellStart"/>
        <w:r w:rsidRPr="00BC164A">
          <w:rPr>
            <w:rFonts w:ascii="Arial" w:eastAsia="Times New Roman" w:hAnsi="Arial" w:cs="Arial"/>
            <w:color w:val="000000" w:themeColor="text1"/>
          </w:rPr>
          <w:t>Вио</w:t>
        </w:r>
        <w:proofErr w:type="spellEnd"/>
      </w:hyperlink>
      <w:r w:rsidRPr="00BC164A">
        <w:rPr>
          <w:rFonts w:ascii="Arial" w:eastAsia="Times New Roman" w:hAnsi="Arial" w:cs="Arial"/>
          <w:color w:val="000000" w:themeColor="text1"/>
        </w:rPr>
        <w:t xml:space="preserve"> (тж. </w:t>
      </w:r>
      <w:proofErr w:type="spellStart"/>
      <w:r w:rsidRPr="00BC164A">
        <w:rPr>
          <w:rFonts w:ascii="Arial" w:eastAsia="Times New Roman" w:hAnsi="Arial" w:cs="Arial"/>
          <w:color w:val="000000" w:themeColor="text1"/>
        </w:rPr>
        <w:t>Каетан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>, 1469—1534), сами к тому времени ставшие классическими.</w:t>
      </w:r>
    </w:p>
    <w:p w:rsidR="00BC164A" w:rsidRPr="00BC164A" w:rsidRDefault="00BC164A" w:rsidP="00BC164A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 w:themeColor="text1"/>
          <w:sz w:val="36"/>
          <w:szCs w:val="36"/>
        </w:rPr>
      </w:pPr>
      <w:r w:rsidRPr="00BC164A">
        <w:rPr>
          <w:rFonts w:ascii="Georgia" w:eastAsia="Times New Roman" w:hAnsi="Georgia" w:cs="Times New Roman"/>
          <w:color w:val="000000" w:themeColor="text1"/>
          <w:sz w:val="36"/>
          <w:szCs w:val="36"/>
        </w:rPr>
        <w:t>Структура</w:t>
      </w:r>
    </w:p>
    <w:p w:rsidR="00BC164A" w:rsidRPr="00BC164A" w:rsidRDefault="00BC164A" w:rsidP="00BC164A">
      <w:pPr>
        <w:shd w:val="clear" w:color="auto" w:fill="FFFFFF"/>
        <w:spacing w:before="120" w:after="120" w:line="354" w:lineRule="atLeast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color w:val="000000" w:themeColor="text1"/>
        </w:rPr>
        <w:t>Вся «Сумма» состоит из трех частей:</w:t>
      </w:r>
    </w:p>
    <w:p w:rsidR="00BC164A" w:rsidRPr="00BC164A" w:rsidRDefault="00BC164A" w:rsidP="00BC164A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color w:val="000000" w:themeColor="text1"/>
        </w:rPr>
        <w:t>I часть посвящена Богу и Его а</w:t>
      </w:r>
      <w:r>
        <w:rPr>
          <w:rFonts w:ascii="Arial" w:eastAsia="Times New Roman" w:hAnsi="Arial" w:cs="Arial"/>
          <w:color w:val="000000" w:themeColor="text1"/>
        </w:rPr>
        <w:t xml:space="preserve">ктам, или, как сказал сам </w:t>
      </w:r>
      <w:proofErr w:type="spellStart"/>
      <w:r>
        <w:rPr>
          <w:rFonts w:ascii="Arial" w:eastAsia="Times New Roman" w:hAnsi="Arial" w:cs="Arial"/>
          <w:color w:val="000000" w:themeColor="text1"/>
        </w:rPr>
        <w:t>Аквин</w:t>
      </w:r>
      <w:r w:rsidRPr="00BC164A">
        <w:rPr>
          <w:rFonts w:ascii="Arial" w:eastAsia="Times New Roman" w:hAnsi="Arial" w:cs="Arial"/>
          <w:color w:val="000000" w:themeColor="text1"/>
        </w:rPr>
        <w:t>т</w:t>
      </w:r>
      <w:proofErr w:type="spellEnd"/>
      <w:r w:rsidRPr="00BC164A">
        <w:rPr>
          <w:rFonts w:ascii="Arial" w:eastAsia="Times New Roman" w:hAnsi="Arial" w:cs="Arial"/>
          <w:color w:val="000000" w:themeColor="text1"/>
        </w:rPr>
        <w:t>, «о Первообразе»: священное учение, атрибуты и имена Бога, отношение лиц Троицы. Здесь Фома излагает свои знаменитые «5 доказательств бытия Бога»: от начала движения, от причины, от необходимости, от совершенства, от целесообразности.</w:t>
      </w:r>
    </w:p>
    <w:p w:rsidR="00BC164A" w:rsidRPr="00BC164A" w:rsidRDefault="00BC164A" w:rsidP="00BC164A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color w:val="000000" w:themeColor="text1"/>
        </w:rPr>
        <w:t>II часть посвящена «Его подобию», то есть человеку, поднимаются вопросы этики, а именно тема </w:t>
      </w:r>
      <w:hyperlink r:id="rId34" w:tooltip="Счастье" w:history="1">
        <w:r w:rsidRPr="00BC164A">
          <w:rPr>
            <w:rFonts w:ascii="Arial" w:eastAsia="Times New Roman" w:hAnsi="Arial" w:cs="Arial"/>
            <w:color w:val="000000" w:themeColor="text1"/>
          </w:rPr>
          <w:t>счастья</w:t>
        </w:r>
      </w:hyperlink>
      <w:r w:rsidRPr="00BC164A">
        <w:rPr>
          <w:rFonts w:ascii="Arial" w:eastAsia="Times New Roman" w:hAnsi="Arial" w:cs="Arial"/>
          <w:color w:val="000000" w:themeColor="text1"/>
        </w:rPr>
        <w:t>,</w:t>
      </w:r>
      <w:r w:rsidR="00541694">
        <w:rPr>
          <w:rFonts w:ascii="Arial" w:eastAsia="Times New Roman" w:hAnsi="Arial" w:cs="Arial"/>
          <w:color w:val="000000" w:themeColor="text1"/>
        </w:rPr>
        <w:t xml:space="preserve"> </w:t>
      </w:r>
      <w:hyperlink r:id="rId35" w:tooltip="Свобода воли" w:history="1">
        <w:r w:rsidRPr="00BC164A">
          <w:rPr>
            <w:rFonts w:ascii="Arial" w:eastAsia="Times New Roman" w:hAnsi="Arial" w:cs="Arial"/>
            <w:color w:val="000000" w:themeColor="text1"/>
          </w:rPr>
          <w:t>воли</w:t>
        </w:r>
      </w:hyperlink>
      <w:r w:rsidRPr="00BC164A">
        <w:rPr>
          <w:rFonts w:ascii="Arial" w:eastAsia="Times New Roman" w:hAnsi="Arial" w:cs="Arial"/>
          <w:color w:val="000000" w:themeColor="text1"/>
        </w:rPr>
        <w:t> и страстей</w:t>
      </w:r>
    </w:p>
    <w:p w:rsidR="00BC164A" w:rsidRPr="00BC164A" w:rsidRDefault="00BC164A" w:rsidP="00BC164A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000000" w:themeColor="text1"/>
        </w:rPr>
      </w:pPr>
      <w:r w:rsidRPr="00BC164A">
        <w:rPr>
          <w:rFonts w:ascii="Arial" w:eastAsia="Times New Roman" w:hAnsi="Arial" w:cs="Arial"/>
          <w:color w:val="000000" w:themeColor="text1"/>
        </w:rPr>
        <w:t>III часть посвящена Спасителю и путям спасения.</w:t>
      </w:r>
    </w:p>
    <w:p w:rsidR="001E480E" w:rsidRPr="00BC164A" w:rsidRDefault="001E480E">
      <w:pPr>
        <w:rPr>
          <w:color w:val="000000" w:themeColor="text1"/>
        </w:rPr>
      </w:pPr>
    </w:p>
    <w:sectPr w:rsidR="001E480E" w:rsidRPr="00BC1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71DAC"/>
    <w:multiLevelType w:val="multilevel"/>
    <w:tmpl w:val="1C8C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E83086"/>
    <w:multiLevelType w:val="multilevel"/>
    <w:tmpl w:val="8736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C164A"/>
    <w:rsid w:val="001E480E"/>
    <w:rsid w:val="0043003E"/>
    <w:rsid w:val="00541694"/>
    <w:rsid w:val="00BC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16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164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C1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C164A"/>
  </w:style>
  <w:style w:type="character" w:styleId="a4">
    <w:name w:val="Hyperlink"/>
    <w:basedOn w:val="a0"/>
    <w:uiPriority w:val="99"/>
    <w:semiHidden/>
    <w:unhideWhenUsed/>
    <w:rsid w:val="00BC164A"/>
    <w:rPr>
      <w:color w:val="0000FF"/>
      <w:u w:val="single"/>
    </w:rPr>
  </w:style>
  <w:style w:type="character" w:customStyle="1" w:styleId="toctoggle">
    <w:name w:val="toctoggle"/>
    <w:basedOn w:val="a0"/>
    <w:rsid w:val="00BC164A"/>
  </w:style>
  <w:style w:type="character" w:customStyle="1" w:styleId="tocnumber">
    <w:name w:val="tocnumber"/>
    <w:basedOn w:val="a0"/>
    <w:rsid w:val="00BC164A"/>
  </w:style>
  <w:style w:type="character" w:customStyle="1" w:styleId="toctext">
    <w:name w:val="toctext"/>
    <w:basedOn w:val="a0"/>
    <w:rsid w:val="00BC164A"/>
  </w:style>
  <w:style w:type="character" w:customStyle="1" w:styleId="mw-headline">
    <w:name w:val="mw-headline"/>
    <w:basedOn w:val="a0"/>
    <w:rsid w:val="00BC164A"/>
  </w:style>
  <w:style w:type="character" w:customStyle="1" w:styleId="mw-editsection">
    <w:name w:val="mw-editsection"/>
    <w:basedOn w:val="a0"/>
    <w:rsid w:val="00BC164A"/>
  </w:style>
  <w:style w:type="character" w:customStyle="1" w:styleId="mw-editsection-bracket">
    <w:name w:val="mw-editsection-bracket"/>
    <w:basedOn w:val="a0"/>
    <w:rsid w:val="00BC164A"/>
  </w:style>
  <w:style w:type="character" w:customStyle="1" w:styleId="mw-editsection-divider">
    <w:name w:val="mw-editsection-divider"/>
    <w:basedOn w:val="a0"/>
    <w:rsid w:val="00BC16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9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3975">
          <w:marLeft w:val="0"/>
          <w:marRight w:val="0"/>
          <w:marTop w:val="0"/>
          <w:marBottom w:val="0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A1%D1%83%D0%BC%D0%BC%D0%B0_%D0%BF%D1%80%D0%BE%D1%82%D0%B8%D0%B2_%D1%8F%D0%B7%D1%8B%D1%87%D0%BD%D0%B8%D0%BA%D0%BE%D0%B2&amp;action=edit&amp;redlink=1" TargetMode="External"/><Relationship Id="rId13" Type="http://schemas.openxmlformats.org/officeDocument/2006/relationships/hyperlink" Target="https://ru.wikipedia.org/wiki/%D0%90%D0%B2%D0%B3%D1%83%D1%81%D1%82%D0%B8%D0%BD_%D0%91%D0%BB%D0%B0%D0%B6%D0%B5%D0%BD%D0%BD%D1%8B%D0%B9" TargetMode="External"/><Relationship Id="rId18" Type="http://schemas.openxmlformats.org/officeDocument/2006/relationships/hyperlink" Target="https://ru.wikipedia.org/wiki/%D0%91%D0%B0%D0%B7%D0%B5%D0%BB%D1%8C" TargetMode="External"/><Relationship Id="rId26" Type="http://schemas.openxmlformats.org/officeDocument/2006/relationships/hyperlink" Target="https://ru.wikipedia.org/wiki/%D0%A3%D1%87%D0%B8%D1%82%D0%B5%D0%BB%D1%8C_%D0%A6%D0%B5%D1%80%D0%BA%D0%B2%D0%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0%D0%B2%D0%B8%D0%BD%D1%8C%D0%BE%D0%BD" TargetMode="External"/><Relationship Id="rId34" Type="http://schemas.openxmlformats.org/officeDocument/2006/relationships/hyperlink" Target="https://ru.wikipedia.org/wiki/%D0%A1%D1%87%D0%B0%D1%81%D1%82%D1%8C%D0%B5" TargetMode="External"/><Relationship Id="rId7" Type="http://schemas.openxmlformats.org/officeDocument/2006/relationships/hyperlink" Target="https://ru.wikipedia.org/wiki/%D0%A1%D1%83%D0%BC%D0%BC%D0%B0_(%D0%B6%D0%B0%D0%BD%D1%80)" TargetMode="External"/><Relationship Id="rId12" Type="http://schemas.openxmlformats.org/officeDocument/2006/relationships/hyperlink" Target="https://ru.wikipedia.org/wiki/%D0%A1%D1%85%D0%BE%D0%BB%D0%B0%D1%81%D1%82%D0%B8%D0%BA%D0%B0" TargetMode="External"/><Relationship Id="rId17" Type="http://schemas.openxmlformats.org/officeDocument/2006/relationships/hyperlink" Target="https://ru.wikipedia.org/wiki/1485_%D0%B3%D0%BE%D0%B4" TargetMode="External"/><Relationship Id="rId25" Type="http://schemas.openxmlformats.org/officeDocument/2006/relationships/hyperlink" Target="https://ru.wikipedia.org/wiki/%D0%9F%D0%B8%D0%B9_V" TargetMode="External"/><Relationship Id="rId33" Type="http://schemas.openxmlformats.org/officeDocument/2006/relationships/hyperlink" Target="https://ru.wikipedia.org/wiki/%D0%A4%D0%BE%D0%BC%D0%B0_%D0%98%D0%B0%D0%BA%D0%BE%D0%B2_%D0%9A%D0%B0%D0%B5%D1%82%D0%B0%D0%BD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0%B0%D0%B9%D0%BD%D1%86" TargetMode="External"/><Relationship Id="rId20" Type="http://schemas.openxmlformats.org/officeDocument/2006/relationships/hyperlink" Target="https://ru.wikipedia.org/wiki/%D0%98%D0%BE%D0%B0%D0%BD%D0%BD_XXII" TargetMode="External"/><Relationship Id="rId29" Type="http://schemas.openxmlformats.org/officeDocument/2006/relationships/hyperlink" Target="https://ru.wikipedia.org/wiki/%D0%93%D1%80%D0%B8%D0%B3%D0%BE%D1%80%D0%B8%D0%B9_%D0%91%D0%BE%D0%B3%D0%BE%D1%81%D0%BB%D0%BE%D0%B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4%D0%BE%D0%BC%D0%B0_%D0%90%D0%BA%D0%B2%D0%B8%D0%BD%D1%81%D0%BA%D0%B8%D0%B9" TargetMode="External"/><Relationship Id="rId11" Type="http://schemas.openxmlformats.org/officeDocument/2006/relationships/hyperlink" Target="https://ru.wikipedia.org/wiki/%D0%91%D0%B5%D0%BD%D0%B5%D0%B4%D0%B8%D0%BA%D1%82_XV" TargetMode="External"/><Relationship Id="rId24" Type="http://schemas.openxmlformats.org/officeDocument/2006/relationships/hyperlink" Target="https://ru.wikipedia.org/wiki/1568_%D0%B3%D0%BE%D0%B4" TargetMode="External"/><Relationship Id="rId32" Type="http://schemas.openxmlformats.org/officeDocument/2006/relationships/hyperlink" Target="https://ru.wikipedia.org/wiki/%D0%9B%D0%B5%D0%B2_XIII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1467_%D0%B3%D0%BE%D0%B4" TargetMode="External"/><Relationship Id="rId23" Type="http://schemas.openxmlformats.org/officeDocument/2006/relationships/hyperlink" Target="https://ru.wikipedia.org/wiki/XVI_%D0%B2%D0%B5%D0%BA" TargetMode="External"/><Relationship Id="rId28" Type="http://schemas.openxmlformats.org/officeDocument/2006/relationships/hyperlink" Target="https://ru.wikipedia.org/wiki/%D0%92%D0%B0%D1%81%D0%B8%D0%BB%D0%B8%D0%B9_%D0%92%D0%B5%D0%BB%D0%B8%D0%BA%D0%B8%D0%B9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%D0%A2%D0%B5%D0%BE%D0%BB%D0%BE%D0%B3%D0%B8%D1%8F" TargetMode="External"/><Relationship Id="rId19" Type="http://schemas.openxmlformats.org/officeDocument/2006/relationships/hyperlink" Target="https://ru.wikipedia.org/wiki/1324_%D0%B3%D0%BE%D0%B4" TargetMode="External"/><Relationship Id="rId31" Type="http://schemas.openxmlformats.org/officeDocument/2006/relationships/hyperlink" Target="https://ru.wikipedia.org/wiki/%D0%A1%D0%B2%D1%8F%D1%82%D0%BE%D0%B9_%D0%91%D0%BE%D0%BD%D0%B0%D0%B2%D0%B5%D0%BD%D1%82%D1%83%D1%80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3%D1%87%D0%B8%D1%82%D0%B5%D0%BB%D1%8C_%D0%A6%D0%B5%D1%80%D0%BA%D0%B2%D0%B8" TargetMode="External"/><Relationship Id="rId14" Type="http://schemas.openxmlformats.org/officeDocument/2006/relationships/hyperlink" Target="https://ru.wikipedia.org/wiki/%D0%90%D1%80%D0%B8%D1%81%D1%82%D0%BE%D1%82%D0%B5%D0%BB%D1%8C" TargetMode="External"/><Relationship Id="rId22" Type="http://schemas.openxmlformats.org/officeDocument/2006/relationships/hyperlink" Target="https://ru.wikipedia.org/wiki/%D0%A1%D0%B2%D1%8F%D1%82%D0%BE%D0%B9_%D0%9F%D1%80%D0%B5%D1%81%D1%82%D0%BE%D0%BB" TargetMode="External"/><Relationship Id="rId27" Type="http://schemas.openxmlformats.org/officeDocument/2006/relationships/hyperlink" Target="https://ru.wikipedia.org/wiki/%D0%98%D0%BE%D0%B0%D0%BD%D0%BD_%D0%9A%D1%80%D0%B5%D1%81%D1%82%D0%B8%D1%82%D0%B5%D0%BB%D1%8C" TargetMode="External"/><Relationship Id="rId30" Type="http://schemas.openxmlformats.org/officeDocument/2006/relationships/hyperlink" Target="https://ru.wikipedia.org/wiki/%D0%90%D1%84%D0%B0%D0%BD%D0%B0%D1%81%D0%B8%D0%B9_%D0%92%D0%B5%D0%BB%D0%B8%D0%BA%D0%B8%D0%B9" TargetMode="External"/><Relationship Id="rId35" Type="http://schemas.openxmlformats.org/officeDocument/2006/relationships/hyperlink" Target="https://ru.wikipedia.org/wiki/%D0%A1%D0%B2%D0%BE%D0%B1%D0%BE%D0%B4%D0%B0_%D0%B2%D0%BE%D0%BB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</cp:revision>
  <dcterms:created xsi:type="dcterms:W3CDTF">2015-04-14T17:26:00Z</dcterms:created>
  <dcterms:modified xsi:type="dcterms:W3CDTF">2015-04-15T07:45:00Z</dcterms:modified>
</cp:coreProperties>
</file>